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D5" w:rsidRPr="00FA3E41" w:rsidRDefault="00CA51D5" w:rsidP="00CA51D5">
      <w:pPr>
        <w:pStyle w:val="normal0"/>
        <w:ind w:left="2124" w:hanging="1982"/>
        <w:jc w:val="center"/>
        <w:rPr>
          <w:b/>
          <w:sz w:val="22"/>
          <w:szCs w:val="22"/>
        </w:rPr>
      </w:pPr>
      <w:r w:rsidRPr="00FA3E41">
        <w:rPr>
          <w:b/>
          <w:sz w:val="22"/>
          <w:szCs w:val="22"/>
        </w:rPr>
        <w:t xml:space="preserve">LEI MUNICIPAL </w:t>
      </w:r>
      <w:proofErr w:type="spellStart"/>
      <w:r w:rsidRPr="00FA3E41">
        <w:rPr>
          <w:b/>
          <w:sz w:val="22"/>
          <w:szCs w:val="22"/>
        </w:rPr>
        <w:t>Nº______</w:t>
      </w:r>
      <w:proofErr w:type="spellEnd"/>
      <w:r w:rsidRPr="00FA3E41">
        <w:rPr>
          <w:b/>
          <w:sz w:val="22"/>
          <w:szCs w:val="22"/>
        </w:rPr>
        <w:t>/2024 APROVADA EM 02/05/2024</w:t>
      </w:r>
    </w:p>
    <w:p w:rsidR="00CA51D5" w:rsidRPr="00FA3E41" w:rsidRDefault="00CA51D5" w:rsidP="00CA51D5">
      <w:pPr>
        <w:pStyle w:val="normal0"/>
        <w:ind w:left="2124" w:hanging="1982"/>
        <w:jc w:val="center"/>
        <w:rPr>
          <w:b/>
          <w:sz w:val="22"/>
          <w:szCs w:val="22"/>
        </w:rPr>
      </w:pPr>
      <w:r w:rsidRPr="00FA3E41">
        <w:rPr>
          <w:b/>
          <w:sz w:val="22"/>
          <w:szCs w:val="22"/>
        </w:rPr>
        <w:t>REFERENTE AO PROJETO DE LEI N.º 16/2024</w:t>
      </w:r>
    </w:p>
    <w:p w:rsidR="00CA51D5" w:rsidRPr="00FA3E41" w:rsidRDefault="00CA51D5" w:rsidP="00CA51D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5041"/>
        <w:rPr>
          <w:rFonts w:eastAsia="Verdana"/>
          <w:b/>
          <w:color w:val="000000"/>
          <w:sz w:val="18"/>
          <w:szCs w:val="18"/>
        </w:rPr>
      </w:pPr>
      <w:r w:rsidRPr="00FA3E41">
        <w:rPr>
          <w:rFonts w:eastAsia="Verdana"/>
          <w:b/>
          <w:color w:val="000000"/>
          <w:sz w:val="18"/>
          <w:szCs w:val="18"/>
        </w:rPr>
        <w:t>Inclui ação e altera programa do PPA, LDO e LOA e abre crédito adicional especial.</w:t>
      </w:r>
    </w:p>
    <w:p w:rsidR="00CA51D5" w:rsidRDefault="00CA51D5" w:rsidP="00CA51D5">
      <w:pPr>
        <w:pStyle w:val="normal0"/>
        <w:ind w:firstLine="1560"/>
        <w:jc w:val="both"/>
        <w:rPr>
          <w:sz w:val="20"/>
          <w:szCs w:val="20"/>
        </w:rPr>
      </w:pPr>
      <w:r w:rsidRPr="00CA51D5">
        <w:rPr>
          <w:sz w:val="20"/>
          <w:szCs w:val="20"/>
        </w:rPr>
        <w:t>A Câmara Municipal de Passa Vinte/MG aprovou e eu Prefeito Municipal, sanciono a seguinte Lei:</w:t>
      </w:r>
    </w:p>
    <w:p w:rsidR="00CA51D5" w:rsidRPr="00CA51D5" w:rsidRDefault="00CA51D5" w:rsidP="00CA51D5">
      <w:pPr>
        <w:pStyle w:val="normal0"/>
        <w:ind w:firstLine="1560"/>
        <w:jc w:val="both"/>
        <w:rPr>
          <w:sz w:val="18"/>
          <w:szCs w:val="18"/>
        </w:rPr>
      </w:pPr>
    </w:p>
    <w:p w:rsidR="00CA51D5" w:rsidRPr="00CA51D5" w:rsidRDefault="00CA51D5" w:rsidP="00CA51D5">
      <w:pPr>
        <w:pStyle w:val="normal0"/>
        <w:spacing w:line="360" w:lineRule="auto"/>
        <w:ind w:right="-568" w:firstLine="1134"/>
        <w:jc w:val="both"/>
        <w:rPr>
          <w:rFonts w:eastAsia="Verdana"/>
          <w:sz w:val="18"/>
          <w:szCs w:val="18"/>
        </w:rPr>
      </w:pPr>
      <w:r w:rsidRPr="00CA51D5">
        <w:rPr>
          <w:rFonts w:eastAsia="Verdana"/>
          <w:b/>
          <w:sz w:val="18"/>
          <w:szCs w:val="18"/>
        </w:rPr>
        <w:t>Art. 1</w:t>
      </w:r>
      <w:r w:rsidRPr="00CA51D5">
        <w:rPr>
          <w:rFonts w:eastAsia="Verdana"/>
          <w:b/>
          <w:sz w:val="18"/>
          <w:szCs w:val="18"/>
          <w:u w:val="single"/>
          <w:vertAlign w:val="superscript"/>
        </w:rPr>
        <w:t>o</w:t>
      </w:r>
      <w:r w:rsidRPr="00CA51D5">
        <w:rPr>
          <w:rFonts w:eastAsia="Verdana"/>
          <w:sz w:val="18"/>
          <w:szCs w:val="18"/>
        </w:rPr>
        <w:t xml:space="preserve"> Fica incluído no Plano Plurianual/PPA 2022-2025, Lei </w:t>
      </w:r>
      <w:proofErr w:type="gramStart"/>
      <w:r w:rsidRPr="00CA51D5">
        <w:rPr>
          <w:rFonts w:eastAsia="Verdana"/>
          <w:sz w:val="18"/>
          <w:szCs w:val="18"/>
        </w:rPr>
        <w:t>n</w:t>
      </w:r>
      <w:r w:rsidRPr="00CA51D5">
        <w:rPr>
          <w:rFonts w:eastAsia="Verdana"/>
          <w:sz w:val="18"/>
          <w:szCs w:val="18"/>
          <w:u w:val="single"/>
          <w:vertAlign w:val="superscript"/>
        </w:rPr>
        <w:t>o</w:t>
      </w:r>
      <w:r w:rsidRPr="00CA51D5">
        <w:rPr>
          <w:rFonts w:eastAsia="Verdana"/>
          <w:sz w:val="18"/>
          <w:szCs w:val="18"/>
        </w:rPr>
        <w:t xml:space="preserve"> 287</w:t>
      </w:r>
      <w:proofErr w:type="gramEnd"/>
      <w:r w:rsidRPr="00CA51D5">
        <w:rPr>
          <w:rFonts w:eastAsia="Verdana"/>
          <w:sz w:val="18"/>
          <w:szCs w:val="18"/>
        </w:rPr>
        <w:t>, de 23 de novembro de 2021; as seguintes ações:</w:t>
      </w:r>
    </w:p>
    <w:p w:rsidR="00CA51D5" w:rsidRPr="00CA51D5" w:rsidRDefault="00CA51D5" w:rsidP="00CA51D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8"/>
        <w:jc w:val="both"/>
        <w:rPr>
          <w:b/>
          <w:color w:val="000000"/>
          <w:sz w:val="18"/>
          <w:szCs w:val="18"/>
        </w:rPr>
      </w:pPr>
      <w:r w:rsidRPr="00CA51D5">
        <w:rPr>
          <w:rFonts w:eastAsia="Verdana"/>
          <w:b/>
          <w:color w:val="000000"/>
          <w:sz w:val="18"/>
          <w:szCs w:val="18"/>
        </w:rPr>
        <w:t>Apoio aos projetos culturais – Lei Paulo Gustavo.</w:t>
      </w:r>
    </w:p>
    <w:p w:rsidR="00CA51D5" w:rsidRPr="00CA51D5" w:rsidRDefault="00CA51D5" w:rsidP="00CA51D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854" w:right="-568"/>
        <w:jc w:val="both"/>
        <w:rPr>
          <w:rFonts w:eastAsia="Verdana"/>
          <w:i/>
          <w:color w:val="000000"/>
          <w:sz w:val="18"/>
          <w:szCs w:val="18"/>
        </w:rPr>
      </w:pPr>
      <w:r w:rsidRPr="00CA51D5">
        <w:rPr>
          <w:rFonts w:eastAsia="Verdana"/>
          <w:i/>
          <w:color w:val="000000"/>
          <w:sz w:val="18"/>
          <w:szCs w:val="18"/>
        </w:rPr>
        <w:t>- Apoio financeiro da União aos Estados, ao Distrito Federal e aos Municípios para garantir ações emergenciais direcionadas ao setor cultural – Lei Complementar nº 195/2022 “Lei Paulo Gustavo”.</w:t>
      </w:r>
    </w:p>
    <w:p w:rsidR="00CA51D5" w:rsidRPr="00CA51D5" w:rsidRDefault="00CA51D5" w:rsidP="00CA51D5">
      <w:pPr>
        <w:pStyle w:val="normal0"/>
        <w:spacing w:line="360" w:lineRule="auto"/>
        <w:ind w:right="-568" w:firstLine="1134"/>
        <w:jc w:val="both"/>
        <w:rPr>
          <w:rFonts w:eastAsia="Verdana"/>
          <w:sz w:val="18"/>
          <w:szCs w:val="18"/>
        </w:rPr>
      </w:pPr>
      <w:r w:rsidRPr="00CA51D5">
        <w:rPr>
          <w:rFonts w:eastAsia="Verdana"/>
          <w:b/>
          <w:sz w:val="18"/>
          <w:szCs w:val="18"/>
        </w:rPr>
        <w:t>Art. 2</w:t>
      </w:r>
      <w:r w:rsidRPr="00CA51D5">
        <w:rPr>
          <w:rFonts w:eastAsia="Verdana"/>
          <w:b/>
          <w:sz w:val="18"/>
          <w:szCs w:val="18"/>
          <w:u w:val="single"/>
          <w:vertAlign w:val="superscript"/>
        </w:rPr>
        <w:t>o</w:t>
      </w:r>
      <w:r w:rsidRPr="00CA51D5">
        <w:rPr>
          <w:rFonts w:eastAsia="Verdana"/>
          <w:sz w:val="18"/>
          <w:szCs w:val="18"/>
        </w:rPr>
        <w:t xml:space="preserve"> Fica inserido no anexo de metas da Lei de Diretrizes Orçamentárias/LDO para o exercício financeiro de 2024, Lei n</w:t>
      </w:r>
      <w:r w:rsidRPr="00CA51D5">
        <w:rPr>
          <w:rFonts w:eastAsia="Verdana"/>
          <w:sz w:val="18"/>
          <w:szCs w:val="18"/>
          <w:u w:val="single"/>
          <w:vertAlign w:val="superscript"/>
        </w:rPr>
        <w:t>o</w:t>
      </w:r>
      <w:r w:rsidRPr="00CA51D5">
        <w:rPr>
          <w:rFonts w:eastAsia="Verdana"/>
          <w:sz w:val="18"/>
          <w:szCs w:val="18"/>
        </w:rPr>
        <w:t xml:space="preserve"> 383/2023, de 19 de junho de 2023, as seguintes metas:</w:t>
      </w:r>
    </w:p>
    <w:p w:rsidR="00CA51D5" w:rsidRPr="00CA51D5" w:rsidRDefault="00CA51D5" w:rsidP="00CA51D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494" w:right="-568"/>
        <w:jc w:val="both"/>
        <w:rPr>
          <w:b/>
          <w:color w:val="000000"/>
          <w:sz w:val="18"/>
          <w:szCs w:val="18"/>
        </w:rPr>
      </w:pPr>
      <w:r w:rsidRPr="00CA51D5">
        <w:rPr>
          <w:rFonts w:eastAsia="Verdana"/>
          <w:b/>
          <w:color w:val="000000"/>
          <w:sz w:val="18"/>
          <w:szCs w:val="18"/>
        </w:rPr>
        <w:t>Apoio aos projetos culturais – Lei Paulo Gustavo.</w:t>
      </w:r>
    </w:p>
    <w:p w:rsidR="00CA51D5" w:rsidRPr="00CA51D5" w:rsidRDefault="00CA51D5" w:rsidP="00CA51D5">
      <w:pPr>
        <w:pStyle w:val="normal0"/>
        <w:spacing w:line="360" w:lineRule="auto"/>
        <w:ind w:right="-568" w:firstLine="1134"/>
        <w:jc w:val="both"/>
        <w:rPr>
          <w:rFonts w:eastAsia="Verdana"/>
          <w:sz w:val="18"/>
          <w:szCs w:val="18"/>
        </w:rPr>
      </w:pPr>
      <w:r w:rsidRPr="00CA51D5">
        <w:rPr>
          <w:rFonts w:eastAsia="Verdana"/>
          <w:b/>
          <w:sz w:val="18"/>
          <w:szCs w:val="18"/>
        </w:rPr>
        <w:t>Art. 3</w:t>
      </w:r>
      <w:r w:rsidRPr="00CA51D5">
        <w:rPr>
          <w:rFonts w:eastAsia="Verdana"/>
          <w:b/>
          <w:sz w:val="18"/>
          <w:szCs w:val="18"/>
          <w:u w:val="single"/>
          <w:vertAlign w:val="superscript"/>
        </w:rPr>
        <w:t>o</w:t>
      </w:r>
      <w:r w:rsidRPr="00CA51D5">
        <w:rPr>
          <w:rFonts w:eastAsia="Verdana"/>
          <w:sz w:val="18"/>
          <w:szCs w:val="18"/>
        </w:rPr>
        <w:t xml:space="preserve"> Fica aberto o seguinte crédito especial no orçamento vigente: </w:t>
      </w:r>
      <w:r w:rsidRPr="00CA51D5">
        <w:rPr>
          <w:rFonts w:eastAsia="Verdana"/>
          <w:b/>
          <w:sz w:val="18"/>
          <w:szCs w:val="18"/>
        </w:rPr>
        <w:t>projeto/ação 2.0097, “Apoio aos projetos culturais – Lei Paulo Gustavo</w:t>
      </w:r>
      <w:r w:rsidRPr="00CA51D5">
        <w:rPr>
          <w:rFonts w:eastAsia="Verdana"/>
          <w:sz w:val="18"/>
          <w:szCs w:val="18"/>
        </w:rPr>
        <w:t xml:space="preserve">” no programa </w:t>
      </w:r>
      <w:r w:rsidRPr="00CA51D5">
        <w:rPr>
          <w:rFonts w:eastAsia="Verdana"/>
          <w:b/>
          <w:sz w:val="18"/>
          <w:szCs w:val="18"/>
        </w:rPr>
        <w:t xml:space="preserve">12 – MEMÓRIA E PATRIMÔNIO HISTÓRICO, </w:t>
      </w:r>
      <w:r w:rsidRPr="00CA51D5">
        <w:rPr>
          <w:rFonts w:eastAsia="Verdana"/>
          <w:sz w:val="18"/>
          <w:szCs w:val="18"/>
        </w:rPr>
        <w:t xml:space="preserve">conforme segue: </w:t>
      </w:r>
    </w:p>
    <w:tbl>
      <w:tblPr>
        <w:tblStyle w:val="2"/>
        <w:tblW w:w="104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57"/>
        <w:gridCol w:w="1062"/>
        <w:gridCol w:w="3890"/>
        <w:gridCol w:w="1344"/>
      </w:tblGrid>
      <w:tr w:rsidR="00CA51D5" w:rsidRPr="00CA51D5" w:rsidTr="00CA51D5">
        <w:trPr>
          <w:cantSplit/>
          <w:trHeight w:val="223"/>
          <w:tblHeader/>
        </w:trPr>
        <w:tc>
          <w:tcPr>
            <w:tcW w:w="4157" w:type="dxa"/>
            <w:shd w:val="clear" w:color="auto" w:fill="A6A6A6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b/>
                <w:sz w:val="18"/>
                <w:szCs w:val="18"/>
                <w:u w:val="single"/>
              </w:rPr>
            </w:pPr>
            <w:r w:rsidRPr="00CA51D5">
              <w:rPr>
                <w:rFonts w:eastAsia="Verdana"/>
                <w:b/>
                <w:sz w:val="18"/>
                <w:szCs w:val="18"/>
                <w:u w:val="single"/>
              </w:rPr>
              <w:t>Dotação orçamentária</w:t>
            </w:r>
          </w:p>
        </w:tc>
        <w:tc>
          <w:tcPr>
            <w:tcW w:w="1062" w:type="dxa"/>
            <w:shd w:val="clear" w:color="auto" w:fill="A6A6A6"/>
          </w:tcPr>
          <w:p w:rsidR="00CA51D5" w:rsidRPr="00CA51D5" w:rsidRDefault="00CA51D5" w:rsidP="00C55812">
            <w:pPr>
              <w:pStyle w:val="normal0"/>
              <w:spacing w:line="360" w:lineRule="auto"/>
              <w:jc w:val="both"/>
              <w:rPr>
                <w:rFonts w:eastAsia="Verdana"/>
                <w:b/>
                <w:sz w:val="18"/>
                <w:szCs w:val="18"/>
                <w:u w:val="single"/>
              </w:rPr>
            </w:pPr>
            <w:r w:rsidRPr="00CA51D5">
              <w:rPr>
                <w:rFonts w:eastAsia="Verdana"/>
                <w:b/>
                <w:sz w:val="18"/>
                <w:szCs w:val="18"/>
                <w:u w:val="single"/>
              </w:rPr>
              <w:t>Fonte</w:t>
            </w:r>
          </w:p>
        </w:tc>
        <w:tc>
          <w:tcPr>
            <w:tcW w:w="3890" w:type="dxa"/>
            <w:shd w:val="clear" w:color="auto" w:fill="A6A6A6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b/>
                <w:sz w:val="18"/>
                <w:szCs w:val="18"/>
                <w:u w:val="single"/>
              </w:rPr>
            </w:pPr>
            <w:r w:rsidRPr="00CA51D5">
              <w:rPr>
                <w:rFonts w:eastAsia="Verdana"/>
                <w:b/>
                <w:sz w:val="18"/>
                <w:szCs w:val="18"/>
                <w:u w:val="single"/>
              </w:rPr>
              <w:t>Nomenclatura</w:t>
            </w:r>
          </w:p>
        </w:tc>
        <w:tc>
          <w:tcPr>
            <w:tcW w:w="1344" w:type="dxa"/>
            <w:shd w:val="clear" w:color="auto" w:fill="A6A6A6"/>
          </w:tcPr>
          <w:p w:rsidR="00CA51D5" w:rsidRPr="00CA51D5" w:rsidRDefault="00CA51D5" w:rsidP="00C55812">
            <w:pPr>
              <w:pStyle w:val="normal0"/>
              <w:spacing w:line="360" w:lineRule="auto"/>
              <w:jc w:val="both"/>
              <w:rPr>
                <w:rFonts w:eastAsia="Verdana"/>
                <w:b/>
                <w:sz w:val="18"/>
                <w:szCs w:val="18"/>
                <w:u w:val="single"/>
              </w:rPr>
            </w:pPr>
            <w:r w:rsidRPr="00CA51D5">
              <w:rPr>
                <w:rFonts w:eastAsia="Verdana"/>
                <w:b/>
                <w:sz w:val="18"/>
                <w:szCs w:val="18"/>
                <w:u w:val="single"/>
              </w:rPr>
              <w:t>R$ (1,00).</w:t>
            </w:r>
          </w:p>
        </w:tc>
      </w:tr>
      <w:tr w:rsidR="00CA51D5" w:rsidRPr="00CA51D5" w:rsidTr="00CA51D5">
        <w:trPr>
          <w:cantSplit/>
          <w:trHeight w:val="457"/>
          <w:tblHeader/>
        </w:trPr>
        <w:tc>
          <w:tcPr>
            <w:tcW w:w="4157" w:type="dxa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b/>
                <w:sz w:val="18"/>
                <w:szCs w:val="18"/>
                <w:highlight w:val="yellow"/>
              </w:rPr>
            </w:pPr>
            <w:r w:rsidRPr="00CA51D5">
              <w:rPr>
                <w:rFonts w:eastAsia="Verdana"/>
                <w:b/>
                <w:sz w:val="18"/>
                <w:szCs w:val="18"/>
              </w:rPr>
              <w:t>3.3.90.36.00.2.09.01.13.392.0012.2.0097</w:t>
            </w:r>
          </w:p>
        </w:tc>
        <w:tc>
          <w:tcPr>
            <w:tcW w:w="1062" w:type="dxa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sz w:val="18"/>
                <w:szCs w:val="18"/>
              </w:rPr>
            </w:pPr>
            <w:r w:rsidRPr="00CA51D5">
              <w:rPr>
                <w:rFonts w:eastAsia="Verdana"/>
                <w:sz w:val="18"/>
                <w:szCs w:val="18"/>
              </w:rPr>
              <w:t>2.715.000</w:t>
            </w:r>
          </w:p>
        </w:tc>
        <w:tc>
          <w:tcPr>
            <w:tcW w:w="3890" w:type="dxa"/>
          </w:tcPr>
          <w:p w:rsidR="00CA51D5" w:rsidRPr="00FA3E41" w:rsidRDefault="00CA51D5" w:rsidP="00FA3E41">
            <w:pPr>
              <w:pStyle w:val="normal0"/>
              <w:spacing w:line="360" w:lineRule="auto"/>
              <w:jc w:val="center"/>
              <w:rPr>
                <w:rFonts w:eastAsia="Verdana"/>
                <w:b/>
                <w:sz w:val="16"/>
                <w:szCs w:val="16"/>
              </w:rPr>
            </w:pPr>
            <w:r w:rsidRPr="00FA3E41">
              <w:rPr>
                <w:rFonts w:eastAsia="Verdana"/>
                <w:b/>
                <w:sz w:val="16"/>
                <w:szCs w:val="16"/>
              </w:rPr>
              <w:t>Apoio aos projetos culturais – Lei Paulo Gustavo</w:t>
            </w:r>
          </w:p>
        </w:tc>
        <w:tc>
          <w:tcPr>
            <w:tcW w:w="1344" w:type="dxa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sz w:val="18"/>
                <w:szCs w:val="18"/>
              </w:rPr>
            </w:pPr>
            <w:r w:rsidRPr="00CA51D5">
              <w:rPr>
                <w:rFonts w:eastAsia="Verdana"/>
                <w:sz w:val="18"/>
                <w:szCs w:val="18"/>
              </w:rPr>
              <w:t>12.143,89</w:t>
            </w:r>
          </w:p>
        </w:tc>
      </w:tr>
      <w:tr w:rsidR="00CA51D5" w:rsidRPr="00CA51D5" w:rsidTr="00CA51D5">
        <w:trPr>
          <w:cantSplit/>
          <w:trHeight w:val="108"/>
          <w:tblHeader/>
        </w:trPr>
        <w:tc>
          <w:tcPr>
            <w:tcW w:w="4157" w:type="dxa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2" w:type="dxa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5234" w:type="dxa"/>
            <w:gridSpan w:val="2"/>
          </w:tcPr>
          <w:p w:rsidR="00CA51D5" w:rsidRPr="00FA3E41" w:rsidRDefault="00CA51D5" w:rsidP="00C55812">
            <w:pPr>
              <w:pStyle w:val="normal0"/>
              <w:spacing w:line="360" w:lineRule="auto"/>
              <w:jc w:val="right"/>
              <w:rPr>
                <w:rFonts w:eastAsia="Verdana"/>
                <w:sz w:val="16"/>
                <w:szCs w:val="16"/>
              </w:rPr>
            </w:pPr>
            <w:r w:rsidRPr="00FA3E41">
              <w:rPr>
                <w:rFonts w:eastAsia="Verdana"/>
                <w:i/>
                <w:sz w:val="16"/>
                <w:szCs w:val="16"/>
                <w:u w:val="single"/>
              </w:rPr>
              <w:t>Apoio a produções audiovisuais</w:t>
            </w:r>
          </w:p>
        </w:tc>
      </w:tr>
      <w:tr w:rsidR="00CA51D5" w:rsidRPr="00CA51D5" w:rsidTr="00CA51D5">
        <w:trPr>
          <w:cantSplit/>
          <w:trHeight w:val="457"/>
          <w:tblHeader/>
        </w:trPr>
        <w:tc>
          <w:tcPr>
            <w:tcW w:w="4157" w:type="dxa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sz w:val="18"/>
                <w:szCs w:val="18"/>
              </w:rPr>
            </w:pPr>
            <w:r w:rsidRPr="00CA51D5">
              <w:rPr>
                <w:rFonts w:eastAsia="Verdana"/>
                <w:b/>
                <w:sz w:val="18"/>
                <w:szCs w:val="18"/>
              </w:rPr>
              <w:t>3.3.90.39.00.2.09.01.13.392.0012.2.0097</w:t>
            </w:r>
          </w:p>
        </w:tc>
        <w:tc>
          <w:tcPr>
            <w:tcW w:w="1062" w:type="dxa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sz w:val="18"/>
                <w:szCs w:val="18"/>
              </w:rPr>
            </w:pPr>
            <w:r w:rsidRPr="00CA51D5">
              <w:rPr>
                <w:rFonts w:eastAsia="Verdana"/>
                <w:sz w:val="18"/>
                <w:szCs w:val="18"/>
              </w:rPr>
              <w:t>2.715.000</w:t>
            </w:r>
          </w:p>
        </w:tc>
        <w:tc>
          <w:tcPr>
            <w:tcW w:w="3890" w:type="dxa"/>
          </w:tcPr>
          <w:p w:rsidR="00CA51D5" w:rsidRPr="00FA3E41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b/>
                <w:sz w:val="16"/>
                <w:szCs w:val="16"/>
              </w:rPr>
            </w:pPr>
            <w:r w:rsidRPr="00FA3E41">
              <w:rPr>
                <w:rFonts w:eastAsia="Verdana"/>
                <w:b/>
                <w:sz w:val="16"/>
                <w:szCs w:val="16"/>
              </w:rPr>
              <w:t>Apoio aos projetos culturais – Lei Paulo Gustavo</w:t>
            </w:r>
          </w:p>
        </w:tc>
        <w:tc>
          <w:tcPr>
            <w:tcW w:w="1344" w:type="dxa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sz w:val="18"/>
                <w:szCs w:val="18"/>
              </w:rPr>
            </w:pPr>
            <w:r w:rsidRPr="00CA51D5">
              <w:rPr>
                <w:rFonts w:eastAsia="Verdana"/>
                <w:sz w:val="18"/>
                <w:szCs w:val="18"/>
              </w:rPr>
              <w:t>12.143,89</w:t>
            </w:r>
          </w:p>
        </w:tc>
      </w:tr>
      <w:tr w:rsidR="00CA51D5" w:rsidRPr="00CA51D5" w:rsidTr="00CA51D5">
        <w:trPr>
          <w:cantSplit/>
          <w:trHeight w:val="235"/>
          <w:tblHeader/>
        </w:trPr>
        <w:tc>
          <w:tcPr>
            <w:tcW w:w="4157" w:type="dxa"/>
            <w:shd w:val="clear" w:color="auto" w:fill="D9D9D9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color w:val="BFBFBF"/>
                <w:sz w:val="18"/>
                <w:szCs w:val="18"/>
              </w:rPr>
            </w:pPr>
          </w:p>
        </w:tc>
        <w:tc>
          <w:tcPr>
            <w:tcW w:w="6296" w:type="dxa"/>
            <w:gridSpan w:val="3"/>
          </w:tcPr>
          <w:p w:rsidR="00CA51D5" w:rsidRPr="00FA3E41" w:rsidRDefault="00CA51D5" w:rsidP="00C55812">
            <w:pPr>
              <w:pStyle w:val="normal0"/>
              <w:spacing w:line="360" w:lineRule="auto"/>
              <w:jc w:val="right"/>
              <w:rPr>
                <w:rFonts w:eastAsia="Verdana"/>
                <w:i/>
                <w:sz w:val="16"/>
                <w:szCs w:val="16"/>
                <w:u w:val="single"/>
              </w:rPr>
            </w:pPr>
            <w:r w:rsidRPr="00FA3E41">
              <w:rPr>
                <w:rFonts w:eastAsia="Verdana"/>
                <w:i/>
                <w:sz w:val="16"/>
                <w:szCs w:val="16"/>
                <w:u w:val="single"/>
              </w:rPr>
              <w:t>Apoio a produções audiovisuais</w:t>
            </w:r>
          </w:p>
        </w:tc>
      </w:tr>
      <w:tr w:rsidR="00CA51D5" w:rsidRPr="00CA51D5" w:rsidTr="00CA51D5">
        <w:trPr>
          <w:cantSplit/>
          <w:trHeight w:val="457"/>
          <w:tblHeader/>
        </w:trPr>
        <w:tc>
          <w:tcPr>
            <w:tcW w:w="4157" w:type="dxa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sz w:val="18"/>
                <w:szCs w:val="18"/>
              </w:rPr>
            </w:pPr>
            <w:r w:rsidRPr="00CA51D5">
              <w:rPr>
                <w:rFonts w:eastAsia="Verdana"/>
                <w:b/>
                <w:sz w:val="18"/>
                <w:szCs w:val="18"/>
              </w:rPr>
              <w:t>3.3.90.36.00.2.09.01.13.392.0012.2.0097</w:t>
            </w:r>
          </w:p>
        </w:tc>
        <w:tc>
          <w:tcPr>
            <w:tcW w:w="1062" w:type="dxa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sz w:val="18"/>
                <w:szCs w:val="18"/>
              </w:rPr>
            </w:pPr>
            <w:r w:rsidRPr="00CA51D5">
              <w:rPr>
                <w:rFonts w:eastAsia="Verdana"/>
                <w:sz w:val="18"/>
                <w:szCs w:val="18"/>
              </w:rPr>
              <w:t>2.715.000</w:t>
            </w:r>
          </w:p>
        </w:tc>
        <w:tc>
          <w:tcPr>
            <w:tcW w:w="3890" w:type="dxa"/>
          </w:tcPr>
          <w:p w:rsidR="00CA51D5" w:rsidRPr="00FA3E41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b/>
                <w:sz w:val="16"/>
                <w:szCs w:val="16"/>
              </w:rPr>
            </w:pPr>
            <w:r w:rsidRPr="00FA3E41">
              <w:rPr>
                <w:rFonts w:eastAsia="Verdana"/>
                <w:b/>
                <w:sz w:val="16"/>
                <w:szCs w:val="16"/>
              </w:rPr>
              <w:t>Apoio aos projetos culturais – Lei Paulo Gustavo</w:t>
            </w:r>
          </w:p>
        </w:tc>
        <w:tc>
          <w:tcPr>
            <w:tcW w:w="1344" w:type="dxa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sz w:val="18"/>
                <w:szCs w:val="18"/>
              </w:rPr>
            </w:pPr>
            <w:r w:rsidRPr="00CA51D5">
              <w:rPr>
                <w:rFonts w:eastAsia="Verdana"/>
                <w:sz w:val="18"/>
                <w:szCs w:val="18"/>
              </w:rPr>
              <w:t>2.775,81</w:t>
            </w:r>
          </w:p>
        </w:tc>
      </w:tr>
      <w:tr w:rsidR="00CA51D5" w:rsidRPr="00CA51D5" w:rsidTr="00CA51D5">
        <w:trPr>
          <w:cantSplit/>
          <w:trHeight w:val="223"/>
          <w:tblHeader/>
        </w:trPr>
        <w:tc>
          <w:tcPr>
            <w:tcW w:w="4157" w:type="dxa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color w:val="BFBFBF"/>
                <w:sz w:val="18"/>
                <w:szCs w:val="18"/>
              </w:rPr>
            </w:pPr>
          </w:p>
        </w:tc>
        <w:tc>
          <w:tcPr>
            <w:tcW w:w="6296" w:type="dxa"/>
            <w:gridSpan w:val="3"/>
          </w:tcPr>
          <w:p w:rsidR="00CA51D5" w:rsidRPr="00FA3E41" w:rsidRDefault="00CA51D5" w:rsidP="00C55812">
            <w:pPr>
              <w:pStyle w:val="normal0"/>
              <w:spacing w:line="360" w:lineRule="auto"/>
              <w:jc w:val="right"/>
              <w:rPr>
                <w:rFonts w:eastAsia="Verdana"/>
                <w:i/>
                <w:sz w:val="16"/>
                <w:szCs w:val="16"/>
                <w:u w:val="single"/>
              </w:rPr>
            </w:pPr>
            <w:r w:rsidRPr="00FA3E41">
              <w:rPr>
                <w:rFonts w:eastAsia="Verdana"/>
                <w:i/>
                <w:sz w:val="16"/>
                <w:szCs w:val="16"/>
                <w:u w:val="single"/>
              </w:rPr>
              <w:t>Apoio a salas de cinema</w:t>
            </w:r>
          </w:p>
        </w:tc>
      </w:tr>
      <w:tr w:rsidR="00CA51D5" w:rsidRPr="00CA51D5" w:rsidTr="00CA51D5">
        <w:trPr>
          <w:cantSplit/>
          <w:trHeight w:val="457"/>
          <w:tblHeader/>
        </w:trPr>
        <w:tc>
          <w:tcPr>
            <w:tcW w:w="4157" w:type="dxa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sz w:val="18"/>
                <w:szCs w:val="18"/>
              </w:rPr>
            </w:pPr>
            <w:r w:rsidRPr="00CA51D5">
              <w:rPr>
                <w:rFonts w:eastAsia="Verdana"/>
                <w:b/>
                <w:sz w:val="18"/>
                <w:szCs w:val="18"/>
              </w:rPr>
              <w:t>3.3.90.39.00.2.09.01.13.392.0012.2.0097</w:t>
            </w:r>
          </w:p>
        </w:tc>
        <w:tc>
          <w:tcPr>
            <w:tcW w:w="1062" w:type="dxa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sz w:val="18"/>
                <w:szCs w:val="18"/>
              </w:rPr>
            </w:pPr>
            <w:r w:rsidRPr="00CA51D5">
              <w:rPr>
                <w:rFonts w:eastAsia="Verdana"/>
                <w:sz w:val="18"/>
                <w:szCs w:val="18"/>
              </w:rPr>
              <w:t>2.715.000</w:t>
            </w:r>
          </w:p>
        </w:tc>
        <w:tc>
          <w:tcPr>
            <w:tcW w:w="3890" w:type="dxa"/>
          </w:tcPr>
          <w:p w:rsidR="00CA51D5" w:rsidRPr="00FA3E41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b/>
                <w:sz w:val="16"/>
                <w:szCs w:val="16"/>
              </w:rPr>
            </w:pPr>
            <w:r w:rsidRPr="00FA3E41">
              <w:rPr>
                <w:rFonts w:eastAsia="Verdana"/>
                <w:b/>
                <w:sz w:val="16"/>
                <w:szCs w:val="16"/>
              </w:rPr>
              <w:t>Apoio aos projetos culturais – Lei Paulo Gustavo</w:t>
            </w:r>
          </w:p>
        </w:tc>
        <w:tc>
          <w:tcPr>
            <w:tcW w:w="1344" w:type="dxa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sz w:val="18"/>
                <w:szCs w:val="18"/>
              </w:rPr>
            </w:pPr>
            <w:r w:rsidRPr="00CA51D5">
              <w:rPr>
                <w:rFonts w:eastAsia="Verdana"/>
                <w:sz w:val="18"/>
                <w:szCs w:val="18"/>
              </w:rPr>
              <w:t>2.775,81</w:t>
            </w:r>
          </w:p>
        </w:tc>
      </w:tr>
      <w:tr w:rsidR="00CA51D5" w:rsidRPr="00CA51D5" w:rsidTr="00CA51D5">
        <w:trPr>
          <w:cantSplit/>
          <w:trHeight w:val="235"/>
          <w:tblHeader/>
        </w:trPr>
        <w:tc>
          <w:tcPr>
            <w:tcW w:w="4157" w:type="dxa"/>
            <w:shd w:val="clear" w:color="auto" w:fill="D9D9D9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color w:val="BFBFBF"/>
                <w:sz w:val="18"/>
                <w:szCs w:val="18"/>
              </w:rPr>
            </w:pPr>
          </w:p>
        </w:tc>
        <w:tc>
          <w:tcPr>
            <w:tcW w:w="6296" w:type="dxa"/>
            <w:gridSpan w:val="3"/>
          </w:tcPr>
          <w:p w:rsidR="00CA51D5" w:rsidRPr="00FA3E41" w:rsidRDefault="00CA51D5" w:rsidP="00C55812">
            <w:pPr>
              <w:pStyle w:val="normal0"/>
              <w:spacing w:line="360" w:lineRule="auto"/>
              <w:jc w:val="right"/>
              <w:rPr>
                <w:rFonts w:eastAsia="Verdana"/>
                <w:i/>
                <w:sz w:val="16"/>
                <w:szCs w:val="16"/>
                <w:u w:val="single"/>
              </w:rPr>
            </w:pPr>
            <w:r w:rsidRPr="00FA3E41">
              <w:rPr>
                <w:rFonts w:eastAsia="Verdana"/>
                <w:i/>
                <w:sz w:val="16"/>
                <w:szCs w:val="16"/>
                <w:u w:val="single"/>
              </w:rPr>
              <w:t>Apoio a salas de cinema</w:t>
            </w:r>
          </w:p>
        </w:tc>
      </w:tr>
      <w:tr w:rsidR="00CA51D5" w:rsidRPr="00CA51D5" w:rsidTr="00CA51D5">
        <w:trPr>
          <w:cantSplit/>
          <w:trHeight w:val="457"/>
          <w:tblHeader/>
        </w:trPr>
        <w:tc>
          <w:tcPr>
            <w:tcW w:w="4157" w:type="dxa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sz w:val="18"/>
                <w:szCs w:val="18"/>
              </w:rPr>
            </w:pPr>
            <w:r w:rsidRPr="00CA51D5">
              <w:rPr>
                <w:rFonts w:eastAsia="Verdana"/>
                <w:b/>
                <w:sz w:val="18"/>
                <w:szCs w:val="18"/>
              </w:rPr>
              <w:t>3.3.90.35.00.2.09.01.13.392.0012.2.0097</w:t>
            </w:r>
          </w:p>
        </w:tc>
        <w:tc>
          <w:tcPr>
            <w:tcW w:w="1062" w:type="dxa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sz w:val="18"/>
                <w:szCs w:val="18"/>
              </w:rPr>
            </w:pPr>
            <w:r w:rsidRPr="00CA51D5">
              <w:rPr>
                <w:rFonts w:eastAsia="Verdana"/>
                <w:sz w:val="18"/>
                <w:szCs w:val="18"/>
              </w:rPr>
              <w:t>2.715.000</w:t>
            </w:r>
          </w:p>
        </w:tc>
        <w:tc>
          <w:tcPr>
            <w:tcW w:w="3890" w:type="dxa"/>
          </w:tcPr>
          <w:p w:rsidR="00CA51D5" w:rsidRPr="00FA3E41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b/>
                <w:sz w:val="16"/>
                <w:szCs w:val="16"/>
              </w:rPr>
            </w:pPr>
            <w:r w:rsidRPr="00FA3E41">
              <w:rPr>
                <w:rFonts w:eastAsia="Verdana"/>
                <w:b/>
                <w:sz w:val="16"/>
                <w:szCs w:val="16"/>
              </w:rPr>
              <w:t>Apoio aos projetos culturais – Lei Paulo Gustavo</w:t>
            </w:r>
          </w:p>
        </w:tc>
        <w:tc>
          <w:tcPr>
            <w:tcW w:w="1344" w:type="dxa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sz w:val="18"/>
                <w:szCs w:val="18"/>
              </w:rPr>
            </w:pPr>
            <w:r w:rsidRPr="00CA51D5">
              <w:rPr>
                <w:rFonts w:eastAsia="Verdana"/>
                <w:sz w:val="18"/>
                <w:szCs w:val="18"/>
              </w:rPr>
              <w:t>2.787,27</w:t>
            </w:r>
          </w:p>
        </w:tc>
      </w:tr>
      <w:tr w:rsidR="00CA51D5" w:rsidRPr="00CA51D5" w:rsidTr="00CA51D5">
        <w:trPr>
          <w:cantSplit/>
          <w:trHeight w:val="223"/>
          <w:tblHeader/>
        </w:trPr>
        <w:tc>
          <w:tcPr>
            <w:tcW w:w="4157" w:type="dxa"/>
            <w:shd w:val="clear" w:color="auto" w:fill="D9D9D9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color w:val="BFBFBF"/>
                <w:sz w:val="18"/>
                <w:szCs w:val="18"/>
              </w:rPr>
            </w:pPr>
          </w:p>
        </w:tc>
        <w:tc>
          <w:tcPr>
            <w:tcW w:w="6296" w:type="dxa"/>
            <w:gridSpan w:val="3"/>
          </w:tcPr>
          <w:p w:rsidR="00CA51D5" w:rsidRPr="00FA3E41" w:rsidRDefault="00CA51D5" w:rsidP="00C55812">
            <w:pPr>
              <w:pStyle w:val="normal0"/>
              <w:spacing w:line="360" w:lineRule="auto"/>
              <w:jc w:val="right"/>
              <w:rPr>
                <w:rFonts w:eastAsia="Verdana"/>
                <w:i/>
                <w:sz w:val="16"/>
                <w:szCs w:val="16"/>
                <w:u w:val="single"/>
              </w:rPr>
            </w:pPr>
            <w:r w:rsidRPr="00FA3E41">
              <w:rPr>
                <w:rFonts w:eastAsia="Verdana"/>
                <w:i/>
                <w:sz w:val="16"/>
                <w:szCs w:val="16"/>
                <w:u w:val="single"/>
              </w:rPr>
              <w:t>Formação, qualificação e difusão</w:t>
            </w:r>
          </w:p>
        </w:tc>
      </w:tr>
      <w:tr w:rsidR="00CA51D5" w:rsidRPr="00CA51D5" w:rsidTr="00CA51D5">
        <w:trPr>
          <w:cantSplit/>
          <w:trHeight w:val="457"/>
          <w:tblHeader/>
        </w:trPr>
        <w:tc>
          <w:tcPr>
            <w:tcW w:w="4157" w:type="dxa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b/>
                <w:sz w:val="18"/>
                <w:szCs w:val="18"/>
              </w:rPr>
            </w:pPr>
            <w:r w:rsidRPr="00CA51D5">
              <w:rPr>
                <w:rFonts w:eastAsia="Verdana"/>
                <w:b/>
                <w:sz w:val="18"/>
                <w:szCs w:val="18"/>
              </w:rPr>
              <w:t>3.3.90.31.00.2.09.01.13.392.0012.2.0097</w:t>
            </w:r>
          </w:p>
        </w:tc>
        <w:tc>
          <w:tcPr>
            <w:tcW w:w="1062" w:type="dxa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sz w:val="18"/>
                <w:szCs w:val="18"/>
              </w:rPr>
            </w:pPr>
            <w:r w:rsidRPr="00CA51D5">
              <w:rPr>
                <w:rFonts w:eastAsia="Verdana"/>
                <w:sz w:val="18"/>
                <w:szCs w:val="18"/>
              </w:rPr>
              <w:t>2.716.000</w:t>
            </w:r>
          </w:p>
        </w:tc>
        <w:tc>
          <w:tcPr>
            <w:tcW w:w="3890" w:type="dxa"/>
          </w:tcPr>
          <w:p w:rsidR="00CA51D5" w:rsidRPr="00FA3E41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b/>
                <w:sz w:val="16"/>
                <w:szCs w:val="16"/>
              </w:rPr>
            </w:pPr>
            <w:r w:rsidRPr="00FA3E41">
              <w:rPr>
                <w:rFonts w:eastAsia="Verdana"/>
                <w:b/>
                <w:sz w:val="16"/>
                <w:szCs w:val="16"/>
              </w:rPr>
              <w:t>Apoio aos projetos culturais – Lei Paulo Gustavo</w:t>
            </w:r>
          </w:p>
        </w:tc>
        <w:tc>
          <w:tcPr>
            <w:tcW w:w="1344" w:type="dxa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sz w:val="18"/>
                <w:szCs w:val="18"/>
              </w:rPr>
            </w:pPr>
            <w:r w:rsidRPr="00CA51D5">
              <w:rPr>
                <w:rFonts w:eastAsia="Verdana"/>
                <w:sz w:val="18"/>
                <w:szCs w:val="18"/>
              </w:rPr>
              <w:t>13.216,62</w:t>
            </w:r>
          </w:p>
        </w:tc>
      </w:tr>
      <w:tr w:rsidR="00CA51D5" w:rsidRPr="00CA51D5" w:rsidTr="00CA51D5">
        <w:trPr>
          <w:cantSplit/>
          <w:trHeight w:val="223"/>
          <w:tblHeader/>
        </w:trPr>
        <w:tc>
          <w:tcPr>
            <w:tcW w:w="4157" w:type="dxa"/>
            <w:shd w:val="clear" w:color="auto" w:fill="D9D9D9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6296" w:type="dxa"/>
            <w:gridSpan w:val="3"/>
          </w:tcPr>
          <w:p w:rsidR="00CA51D5" w:rsidRPr="00CA51D5" w:rsidRDefault="00CA51D5" w:rsidP="00C55812">
            <w:pPr>
              <w:pStyle w:val="normal0"/>
              <w:spacing w:line="360" w:lineRule="auto"/>
              <w:jc w:val="right"/>
              <w:rPr>
                <w:rFonts w:eastAsia="Verdana"/>
                <w:i/>
                <w:sz w:val="18"/>
                <w:szCs w:val="18"/>
                <w:u w:val="single"/>
              </w:rPr>
            </w:pPr>
            <w:r w:rsidRPr="00CA51D5">
              <w:rPr>
                <w:rFonts w:eastAsia="Verdana"/>
                <w:i/>
                <w:sz w:val="18"/>
                <w:szCs w:val="18"/>
                <w:u w:val="single"/>
              </w:rPr>
              <w:t xml:space="preserve">Demais áreas </w:t>
            </w:r>
            <w:proofErr w:type="gramStart"/>
            <w:r w:rsidRPr="00CA51D5">
              <w:rPr>
                <w:rFonts w:eastAsia="Verdana"/>
                <w:i/>
                <w:sz w:val="18"/>
                <w:szCs w:val="18"/>
                <w:u w:val="single"/>
              </w:rPr>
              <w:t>culturais -Premiação</w:t>
            </w:r>
            <w:proofErr w:type="gramEnd"/>
            <w:r w:rsidRPr="00CA51D5">
              <w:rPr>
                <w:rFonts w:eastAsia="Verdana"/>
                <w:i/>
                <w:sz w:val="18"/>
                <w:szCs w:val="18"/>
                <w:u w:val="single"/>
              </w:rPr>
              <w:t>.</w:t>
            </w:r>
          </w:p>
        </w:tc>
      </w:tr>
      <w:tr w:rsidR="00CA51D5" w:rsidRPr="00CA51D5" w:rsidTr="00CA51D5">
        <w:trPr>
          <w:cantSplit/>
          <w:trHeight w:val="235"/>
          <w:tblHeader/>
        </w:trPr>
        <w:tc>
          <w:tcPr>
            <w:tcW w:w="9109" w:type="dxa"/>
            <w:gridSpan w:val="3"/>
            <w:shd w:val="clear" w:color="auto" w:fill="A6A6A6"/>
          </w:tcPr>
          <w:p w:rsidR="00CA51D5" w:rsidRPr="00CA51D5" w:rsidRDefault="00CA51D5" w:rsidP="00C55812">
            <w:pPr>
              <w:pStyle w:val="normal0"/>
              <w:spacing w:line="360" w:lineRule="auto"/>
              <w:jc w:val="both"/>
              <w:rPr>
                <w:rFonts w:eastAsia="Verdana"/>
                <w:sz w:val="18"/>
                <w:szCs w:val="18"/>
              </w:rPr>
            </w:pPr>
            <w:r w:rsidRPr="00CA51D5">
              <w:rPr>
                <w:rFonts w:eastAsia="Verdana"/>
                <w:b/>
                <w:sz w:val="18"/>
                <w:szCs w:val="18"/>
              </w:rPr>
              <w:t>Total</w:t>
            </w:r>
          </w:p>
        </w:tc>
        <w:tc>
          <w:tcPr>
            <w:tcW w:w="1344" w:type="dxa"/>
            <w:shd w:val="clear" w:color="auto" w:fill="A6A6A6"/>
          </w:tcPr>
          <w:p w:rsidR="00CA51D5" w:rsidRPr="00CA51D5" w:rsidRDefault="00CA51D5" w:rsidP="00C55812">
            <w:pPr>
              <w:pStyle w:val="normal0"/>
              <w:spacing w:line="360" w:lineRule="auto"/>
              <w:jc w:val="center"/>
              <w:rPr>
                <w:rFonts w:eastAsia="Verdana"/>
                <w:b/>
                <w:sz w:val="18"/>
                <w:szCs w:val="18"/>
              </w:rPr>
            </w:pPr>
            <w:r w:rsidRPr="00CA51D5">
              <w:rPr>
                <w:rFonts w:eastAsia="Verdana"/>
                <w:b/>
                <w:sz w:val="18"/>
                <w:szCs w:val="18"/>
              </w:rPr>
              <w:t>45.843,29</w:t>
            </w:r>
          </w:p>
        </w:tc>
      </w:tr>
    </w:tbl>
    <w:p w:rsidR="00CA51D5" w:rsidRPr="00CA51D5" w:rsidRDefault="00CA51D5" w:rsidP="00CA51D5">
      <w:pPr>
        <w:pStyle w:val="normal0"/>
        <w:spacing w:line="360" w:lineRule="auto"/>
        <w:ind w:right="-568" w:firstLine="1134"/>
        <w:jc w:val="both"/>
        <w:rPr>
          <w:rFonts w:eastAsia="Verdana"/>
          <w:sz w:val="18"/>
          <w:szCs w:val="18"/>
        </w:rPr>
      </w:pPr>
      <w:r w:rsidRPr="00CA51D5">
        <w:rPr>
          <w:rFonts w:eastAsia="Verdana"/>
          <w:b/>
          <w:sz w:val="18"/>
          <w:szCs w:val="18"/>
        </w:rPr>
        <w:t xml:space="preserve">Art. 4º - </w:t>
      </w:r>
      <w:r w:rsidRPr="00CA51D5">
        <w:rPr>
          <w:rFonts w:eastAsia="Verdana"/>
          <w:sz w:val="18"/>
          <w:szCs w:val="18"/>
        </w:rPr>
        <w:t>Para atender o que prescreve o artigo anterior, será utilizada como fonte de recurso:</w:t>
      </w:r>
      <w:r w:rsidRPr="00CA51D5">
        <w:rPr>
          <w:rFonts w:eastAsia="Verdana"/>
          <w:b/>
          <w:sz w:val="18"/>
          <w:szCs w:val="18"/>
        </w:rPr>
        <w:t xml:space="preserve"> SUPERAVIT FINANCEIRO </w:t>
      </w:r>
      <w:r w:rsidRPr="00CA51D5">
        <w:rPr>
          <w:rFonts w:eastAsia="Verdana"/>
          <w:sz w:val="18"/>
          <w:szCs w:val="18"/>
        </w:rPr>
        <w:t>do Orçamento do Município na forma do parágrafo 1º, inciso I a IV do artigo 43 Lei Federal 4.320/64.</w:t>
      </w:r>
    </w:p>
    <w:tbl>
      <w:tblPr>
        <w:tblStyle w:val="1"/>
        <w:tblW w:w="10755" w:type="dxa"/>
        <w:tblInd w:w="0" w:type="dxa"/>
        <w:tblLayout w:type="fixed"/>
        <w:tblLook w:val="0400"/>
      </w:tblPr>
      <w:tblGrid>
        <w:gridCol w:w="5377"/>
        <w:gridCol w:w="5378"/>
      </w:tblGrid>
      <w:tr w:rsidR="00CA51D5" w:rsidRPr="00CA51D5" w:rsidTr="00C55812">
        <w:trPr>
          <w:cantSplit/>
          <w:tblHeader/>
        </w:trPr>
        <w:tc>
          <w:tcPr>
            <w:tcW w:w="5377" w:type="dxa"/>
            <w:vAlign w:val="center"/>
          </w:tcPr>
          <w:p w:rsidR="00CA51D5" w:rsidRPr="00CA51D5" w:rsidRDefault="00CA51D5" w:rsidP="00C55812">
            <w:pPr>
              <w:pStyle w:val="normal0"/>
              <w:rPr>
                <w:sz w:val="18"/>
                <w:szCs w:val="18"/>
              </w:rPr>
            </w:pPr>
          </w:p>
        </w:tc>
        <w:tc>
          <w:tcPr>
            <w:tcW w:w="5378" w:type="dxa"/>
            <w:vAlign w:val="center"/>
          </w:tcPr>
          <w:p w:rsidR="00CA51D5" w:rsidRPr="00CA51D5" w:rsidRDefault="00CA51D5" w:rsidP="00C55812">
            <w:pPr>
              <w:pStyle w:val="normal0"/>
              <w:rPr>
                <w:sz w:val="18"/>
                <w:szCs w:val="18"/>
              </w:rPr>
            </w:pPr>
          </w:p>
        </w:tc>
      </w:tr>
    </w:tbl>
    <w:p w:rsidR="00FA3E41" w:rsidRDefault="00CA51D5" w:rsidP="00FA3E41">
      <w:pPr>
        <w:pStyle w:val="normal0"/>
        <w:spacing w:line="360" w:lineRule="auto"/>
        <w:ind w:firstLine="1134"/>
        <w:jc w:val="both"/>
        <w:rPr>
          <w:rFonts w:eastAsia="Verdana"/>
          <w:sz w:val="18"/>
          <w:szCs w:val="18"/>
        </w:rPr>
      </w:pPr>
      <w:r w:rsidRPr="00CA51D5">
        <w:rPr>
          <w:rFonts w:eastAsia="Verdana"/>
          <w:b/>
          <w:sz w:val="18"/>
          <w:szCs w:val="18"/>
        </w:rPr>
        <w:t>Art. 5º</w:t>
      </w:r>
      <w:r w:rsidRPr="00CA51D5">
        <w:rPr>
          <w:rFonts w:eastAsia="Verdana"/>
          <w:sz w:val="18"/>
          <w:szCs w:val="18"/>
        </w:rPr>
        <w:t xml:space="preserve"> Esta Lei entra em vigor na data de sua publicação.</w:t>
      </w:r>
    </w:p>
    <w:p w:rsidR="00CA51D5" w:rsidRPr="00CA51D5" w:rsidRDefault="00CA51D5" w:rsidP="00FA3E41">
      <w:pPr>
        <w:pStyle w:val="normal0"/>
        <w:spacing w:line="360" w:lineRule="auto"/>
        <w:ind w:firstLine="1134"/>
        <w:jc w:val="right"/>
        <w:rPr>
          <w:sz w:val="18"/>
          <w:szCs w:val="18"/>
        </w:rPr>
      </w:pPr>
      <w:r w:rsidRPr="00CA51D5">
        <w:rPr>
          <w:sz w:val="18"/>
          <w:szCs w:val="18"/>
        </w:rPr>
        <w:t>Passa Vinte, 02 de maio de 2024.</w:t>
      </w:r>
    </w:p>
    <w:p w:rsidR="00FA3E41" w:rsidRDefault="00FA3E41" w:rsidP="00A56154">
      <w:pPr>
        <w:pStyle w:val="normal0"/>
        <w:jc w:val="both"/>
        <w:rPr>
          <w:b/>
        </w:rPr>
      </w:pPr>
    </w:p>
    <w:p w:rsidR="00FA3E41" w:rsidRDefault="00FA3E41" w:rsidP="00A56154">
      <w:pPr>
        <w:pStyle w:val="normal0"/>
        <w:jc w:val="both"/>
        <w:rPr>
          <w:b/>
        </w:rPr>
      </w:pPr>
    </w:p>
    <w:p w:rsidR="00A56154" w:rsidRPr="00FA3E41" w:rsidRDefault="00A56154" w:rsidP="00A56154">
      <w:pPr>
        <w:pStyle w:val="normal0"/>
        <w:jc w:val="both"/>
        <w:rPr>
          <w:sz w:val="22"/>
          <w:szCs w:val="22"/>
        </w:rPr>
      </w:pPr>
      <w:r>
        <w:rPr>
          <w:b/>
        </w:rPr>
        <w:t xml:space="preserve">       </w:t>
      </w:r>
      <w:r w:rsidRPr="00FA3E41">
        <w:rPr>
          <w:b/>
          <w:sz w:val="22"/>
          <w:szCs w:val="22"/>
        </w:rPr>
        <w:t>Lucas Nascimento de Almeida                                                         Rodrigo Oliveira Aguiar</w:t>
      </w:r>
    </w:p>
    <w:p w:rsidR="00A56154" w:rsidRPr="00FA3E41" w:rsidRDefault="00A56154" w:rsidP="00A56154">
      <w:pPr>
        <w:pStyle w:val="normal0"/>
        <w:rPr>
          <w:sz w:val="22"/>
          <w:szCs w:val="22"/>
        </w:rPr>
      </w:pPr>
      <w:r w:rsidRPr="00FA3E41">
        <w:rPr>
          <w:b/>
          <w:sz w:val="22"/>
          <w:szCs w:val="22"/>
        </w:rPr>
        <w:t xml:space="preserve">            Prefeito Municipal                             </w:t>
      </w:r>
      <w:r w:rsidR="00FA3E41">
        <w:rPr>
          <w:b/>
          <w:sz w:val="22"/>
          <w:szCs w:val="22"/>
        </w:rPr>
        <w:t xml:space="preserve">       </w:t>
      </w:r>
      <w:r w:rsidRPr="00FA3E41">
        <w:rPr>
          <w:b/>
          <w:sz w:val="22"/>
          <w:szCs w:val="22"/>
        </w:rPr>
        <w:t xml:space="preserve">                                             Presidente da Câmara</w:t>
      </w:r>
    </w:p>
    <w:p w:rsidR="00CA51D5" w:rsidRPr="00FA3E41" w:rsidRDefault="00CA51D5" w:rsidP="00CA51D5">
      <w:pPr>
        <w:rPr>
          <w:sz w:val="22"/>
          <w:szCs w:val="22"/>
        </w:rPr>
      </w:pPr>
    </w:p>
    <w:p w:rsidR="00CC4126" w:rsidRPr="00FA3E41" w:rsidRDefault="00FA3E41">
      <w:pPr>
        <w:rPr>
          <w:sz w:val="22"/>
          <w:szCs w:val="22"/>
        </w:rPr>
      </w:pPr>
    </w:p>
    <w:sectPr w:rsidR="00CC4126" w:rsidRPr="00FA3E41" w:rsidSect="00FA3E41">
      <w:pgSz w:w="11906" w:h="16838"/>
      <w:pgMar w:top="2269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7DB6"/>
    <w:multiLevelType w:val="multilevel"/>
    <w:tmpl w:val="161EE33C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1D5"/>
    <w:rsid w:val="006F5EAB"/>
    <w:rsid w:val="00727677"/>
    <w:rsid w:val="009A51CE"/>
    <w:rsid w:val="00A56154"/>
    <w:rsid w:val="00CA51D5"/>
    <w:rsid w:val="00F53D29"/>
    <w:rsid w:val="00FA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A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2">
    <w:name w:val="2"/>
    <w:basedOn w:val="Tabelanormal"/>
    <w:rsid w:val="00CA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elanormal"/>
    <w:rsid w:val="00CA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1</cp:revision>
  <cp:lastPrinted>2024-05-02T21:31:00Z</cp:lastPrinted>
  <dcterms:created xsi:type="dcterms:W3CDTF">2024-05-02T20:33:00Z</dcterms:created>
  <dcterms:modified xsi:type="dcterms:W3CDTF">2024-05-02T21:34:00Z</dcterms:modified>
</cp:coreProperties>
</file>